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E0020" w14:textId="04779CD8" w:rsidR="00023512" w:rsidRPr="00304AE4" w:rsidRDefault="00A847B4" w:rsidP="00304AE4">
      <w:pPr>
        <w:spacing w:after="60"/>
        <w:jc w:val="center"/>
        <w:rPr>
          <w:b/>
          <w:sz w:val="28"/>
        </w:rPr>
      </w:pPr>
      <w:r>
        <w:rPr>
          <w:b/>
          <w:sz w:val="28"/>
        </w:rPr>
        <w:t>Leadership Decision Summary — Policy 750-</w:t>
      </w:r>
      <w:r w:rsidR="00AD55D6">
        <w:rPr>
          <w:b/>
          <w:sz w:val="28"/>
        </w:rPr>
        <w:t>05</w:t>
      </w:r>
      <w:r>
        <w:rPr>
          <w:b/>
          <w:sz w:val="28"/>
        </w:rPr>
        <w:t xml:space="preserve"> </w:t>
      </w:r>
      <w:r w:rsidR="00304AE4" w:rsidRPr="00304AE4">
        <w:rPr>
          <w:b/>
          <w:sz w:val="28"/>
        </w:rPr>
        <w:t>Campus Procurement of Goods &amp; Services</w:t>
      </w:r>
    </w:p>
    <w:p w14:paraId="2DD7C430" w14:textId="479CE131" w:rsidR="00023512" w:rsidRDefault="78B11796">
      <w:pPr>
        <w:spacing w:after="60"/>
      </w:pPr>
      <w:r w:rsidRPr="78B11796">
        <w:rPr>
          <w:sz w:val="17"/>
          <w:szCs w:val="17"/>
        </w:rPr>
        <w:t xml:space="preserve">UCR’s departmental low-value purchasing threshold will be increased from </w:t>
      </w:r>
      <w:r w:rsidRPr="78B11796">
        <w:rPr>
          <w:b/>
          <w:bCs/>
          <w:sz w:val="17"/>
          <w:szCs w:val="17"/>
        </w:rPr>
        <w:t>$10,000 to $15,000</w:t>
      </w:r>
      <w:r w:rsidRPr="78B11796">
        <w:rPr>
          <w:sz w:val="17"/>
          <w:szCs w:val="17"/>
        </w:rPr>
        <w:t xml:space="preserve"> for qualifying routine, low-risk purchases. The $15,000 threshold would apply to </w:t>
      </w:r>
      <w:r w:rsidRPr="78B11796">
        <w:rPr>
          <w:sz w:val="17"/>
          <w:szCs w:val="17"/>
          <w:highlight w:val="yellow"/>
        </w:rPr>
        <w:t>all fund types</w:t>
      </w:r>
      <w:r w:rsidRPr="78B11796">
        <w:rPr>
          <w:sz w:val="17"/>
          <w:szCs w:val="17"/>
        </w:rPr>
        <w:t xml:space="preserve">, </w:t>
      </w:r>
      <w:r w:rsidRPr="78B11796">
        <w:rPr>
          <w:b/>
          <w:bCs/>
          <w:sz w:val="17"/>
          <w:szCs w:val="17"/>
        </w:rPr>
        <w:t>while Principal Investigator approval would remain required for extramural purchases over $10,000</w:t>
      </w:r>
      <w:r w:rsidRPr="78B11796">
        <w:rPr>
          <w:sz w:val="17"/>
          <w:szCs w:val="17"/>
        </w:rPr>
        <w:t xml:space="preserve">. The change would not </w:t>
      </w:r>
      <w:proofErr w:type="gramStart"/>
      <w:r w:rsidRPr="78B11796">
        <w:rPr>
          <w:sz w:val="17"/>
          <w:szCs w:val="17"/>
        </w:rPr>
        <w:t>override</w:t>
      </w:r>
      <w:proofErr w:type="gramEnd"/>
      <w:r w:rsidRPr="78B11796">
        <w:rPr>
          <w:sz w:val="17"/>
          <w:szCs w:val="17"/>
        </w:rPr>
        <w:t xml:space="preserve"> requirements for Procurement Services, contracting, information security, risk, safety, sponsor, or other required reviews.</w:t>
      </w:r>
    </w:p>
    <w:p w14:paraId="3E6AA181" w14:textId="784BD58A" w:rsidR="78B11796" w:rsidRDefault="78B11796" w:rsidP="78B11796">
      <w:pPr>
        <w:pStyle w:val="ListBullet"/>
        <w:numPr>
          <w:ilvl w:val="0"/>
          <w:numId w:val="0"/>
        </w:numPr>
        <w:rPr>
          <w:sz w:val="17"/>
          <w:szCs w:val="17"/>
        </w:rPr>
      </w:pPr>
      <w:r>
        <w:br/>
      </w:r>
      <w:hyperlink r:id="rId5">
        <w:r w:rsidRPr="78B11796">
          <w:rPr>
            <w:rStyle w:val="Hyperlink"/>
            <w:sz w:val="17"/>
            <w:szCs w:val="17"/>
          </w:rPr>
          <w:t>Policy 750-XX Campus Procurement of Goods &amp; Services</w:t>
        </w:r>
      </w:hyperlink>
      <w:r w:rsidRPr="78B11796">
        <w:rPr>
          <w:sz w:val="17"/>
          <w:szCs w:val="17"/>
        </w:rPr>
        <w:t xml:space="preserve"> - this is the UCR local policy that will be updated </w:t>
      </w:r>
      <w:proofErr w:type="gramStart"/>
      <w:r w:rsidRPr="78B11796">
        <w:rPr>
          <w:sz w:val="17"/>
          <w:szCs w:val="17"/>
        </w:rPr>
        <w:t>per</w:t>
      </w:r>
      <w:proofErr w:type="gramEnd"/>
      <w:r w:rsidRPr="78B11796">
        <w:rPr>
          <w:sz w:val="17"/>
          <w:szCs w:val="17"/>
        </w:rPr>
        <w:t xml:space="preserve"> the table below, posted in Policy King, and referenced in the memo issued by Jeremy, the CPO, announcing the threshold increase. </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1228"/>
        <w:gridCol w:w="1157"/>
        <w:gridCol w:w="1419"/>
        <w:gridCol w:w="2729"/>
        <w:gridCol w:w="2607"/>
        <w:gridCol w:w="5518"/>
      </w:tblGrid>
      <w:tr w:rsidR="78B11796" w14:paraId="433076CE" w14:textId="77777777" w:rsidTr="78B11796">
        <w:trPr>
          <w:trHeight w:val="300"/>
        </w:trPr>
        <w:tc>
          <w:tcPr>
            <w:tcW w:w="1228" w:type="dxa"/>
            <w:shd w:val="clear" w:color="auto" w:fill="365F91" w:themeFill="accent1" w:themeFillShade="BF"/>
            <w:vAlign w:val="center"/>
          </w:tcPr>
          <w:p w14:paraId="5C6CD6E0" w14:textId="57C3DDF6" w:rsidR="78B11796" w:rsidRDefault="78B11796" w:rsidP="78B11796">
            <w:pPr>
              <w:spacing w:after="0"/>
              <w:jc w:val="center"/>
              <w:rPr>
                <w:b/>
                <w:bCs/>
                <w:color w:val="FFFFFF" w:themeColor="background1"/>
                <w:sz w:val="14"/>
                <w:szCs w:val="14"/>
              </w:rPr>
            </w:pPr>
            <w:r w:rsidRPr="78B11796">
              <w:rPr>
                <w:b/>
                <w:bCs/>
                <w:color w:val="FFFFFF" w:themeColor="background1"/>
                <w:sz w:val="14"/>
                <w:szCs w:val="14"/>
              </w:rPr>
              <w:t>Policy Location</w:t>
            </w:r>
          </w:p>
        </w:tc>
        <w:tc>
          <w:tcPr>
            <w:tcW w:w="1158" w:type="dxa"/>
            <w:shd w:val="clear" w:color="auto" w:fill="365F91" w:themeFill="accent1" w:themeFillShade="BF"/>
            <w:vAlign w:val="center"/>
          </w:tcPr>
          <w:p w14:paraId="7B0581F6" w14:textId="72235B3B" w:rsidR="78B11796" w:rsidRDefault="78B11796" w:rsidP="78B11796">
            <w:pPr>
              <w:spacing w:after="0"/>
              <w:jc w:val="center"/>
              <w:rPr>
                <w:b/>
                <w:bCs/>
                <w:color w:val="FFFFFF" w:themeColor="background1"/>
                <w:sz w:val="14"/>
                <w:szCs w:val="14"/>
              </w:rPr>
            </w:pPr>
            <w:r w:rsidRPr="78B11796">
              <w:rPr>
                <w:b/>
                <w:bCs/>
                <w:color w:val="FFFFFF" w:themeColor="background1"/>
                <w:sz w:val="14"/>
                <w:szCs w:val="14"/>
              </w:rPr>
              <w:t>Current Amount</w:t>
            </w:r>
          </w:p>
        </w:tc>
        <w:tc>
          <w:tcPr>
            <w:tcW w:w="1420" w:type="dxa"/>
            <w:shd w:val="clear" w:color="auto" w:fill="365F91" w:themeFill="accent1" w:themeFillShade="BF"/>
            <w:vAlign w:val="center"/>
          </w:tcPr>
          <w:p w14:paraId="110909BC" w14:textId="5ECED2A9" w:rsidR="78B11796" w:rsidRDefault="78B11796" w:rsidP="78B11796">
            <w:pPr>
              <w:spacing w:after="0"/>
              <w:jc w:val="center"/>
              <w:rPr>
                <w:b/>
                <w:bCs/>
                <w:color w:val="FFFFFF" w:themeColor="background1"/>
                <w:sz w:val="14"/>
                <w:szCs w:val="14"/>
              </w:rPr>
            </w:pPr>
            <w:r w:rsidRPr="78B11796">
              <w:rPr>
                <w:b/>
                <w:bCs/>
                <w:color w:val="FFFFFF" w:themeColor="background1"/>
                <w:sz w:val="14"/>
                <w:szCs w:val="14"/>
              </w:rPr>
              <w:t>Proposed Amount</w:t>
            </w:r>
          </w:p>
        </w:tc>
        <w:tc>
          <w:tcPr>
            <w:tcW w:w="2735" w:type="dxa"/>
            <w:shd w:val="clear" w:color="auto" w:fill="365F91" w:themeFill="accent1" w:themeFillShade="BF"/>
            <w:vAlign w:val="center"/>
          </w:tcPr>
          <w:p w14:paraId="3D111304" w14:textId="72061D30" w:rsidR="78B11796" w:rsidRDefault="78B11796" w:rsidP="78B11796">
            <w:pPr>
              <w:spacing w:after="0"/>
              <w:jc w:val="center"/>
              <w:rPr>
                <w:b/>
                <w:bCs/>
                <w:color w:val="FFFFFF" w:themeColor="background1"/>
                <w:sz w:val="14"/>
                <w:szCs w:val="14"/>
              </w:rPr>
            </w:pPr>
            <w:r w:rsidRPr="78B11796">
              <w:rPr>
                <w:b/>
                <w:bCs/>
                <w:color w:val="FFFFFF" w:themeColor="background1"/>
                <w:sz w:val="14"/>
                <w:szCs w:val="14"/>
              </w:rPr>
              <w:t>Decision / Understanding Needed</w:t>
            </w:r>
          </w:p>
        </w:tc>
        <w:tc>
          <w:tcPr>
            <w:tcW w:w="2613" w:type="dxa"/>
            <w:shd w:val="clear" w:color="auto" w:fill="365F91" w:themeFill="accent1" w:themeFillShade="BF"/>
            <w:vAlign w:val="center"/>
          </w:tcPr>
          <w:p w14:paraId="0DC43D1D" w14:textId="01DFFDD2" w:rsidR="78B11796" w:rsidRDefault="78B11796" w:rsidP="78B11796">
            <w:pPr>
              <w:spacing w:after="0"/>
              <w:jc w:val="center"/>
              <w:rPr>
                <w:b/>
                <w:bCs/>
                <w:color w:val="FFFFFF" w:themeColor="background1"/>
                <w:sz w:val="14"/>
                <w:szCs w:val="14"/>
              </w:rPr>
            </w:pPr>
            <w:r w:rsidRPr="78B11796">
              <w:rPr>
                <w:b/>
                <w:bCs/>
                <w:color w:val="FFFFFF" w:themeColor="background1"/>
                <w:sz w:val="14"/>
                <w:szCs w:val="14"/>
              </w:rPr>
              <w:t>Before Language</w:t>
            </w:r>
          </w:p>
        </w:tc>
        <w:tc>
          <w:tcPr>
            <w:tcW w:w="5532" w:type="dxa"/>
            <w:shd w:val="clear" w:color="auto" w:fill="365F91" w:themeFill="accent1" w:themeFillShade="BF"/>
            <w:vAlign w:val="center"/>
          </w:tcPr>
          <w:p w14:paraId="7F030EB9" w14:textId="4EF98C21" w:rsidR="78B11796" w:rsidRDefault="78B11796" w:rsidP="78B11796">
            <w:pPr>
              <w:spacing w:after="0"/>
              <w:jc w:val="center"/>
              <w:rPr>
                <w:b/>
                <w:bCs/>
                <w:color w:val="FFFFFF" w:themeColor="background1"/>
                <w:sz w:val="14"/>
                <w:szCs w:val="14"/>
              </w:rPr>
            </w:pPr>
            <w:r w:rsidRPr="78B11796">
              <w:rPr>
                <w:b/>
                <w:bCs/>
                <w:color w:val="FFFFFF" w:themeColor="background1"/>
                <w:sz w:val="14"/>
                <w:szCs w:val="14"/>
              </w:rPr>
              <w:t>Recommended After Language</w:t>
            </w:r>
          </w:p>
        </w:tc>
      </w:tr>
      <w:tr w:rsidR="78B11796" w14:paraId="0934C937" w14:textId="77777777" w:rsidTr="78B11796">
        <w:trPr>
          <w:trHeight w:val="300"/>
        </w:trPr>
        <w:tc>
          <w:tcPr>
            <w:tcW w:w="1228" w:type="dxa"/>
            <w:shd w:val="clear" w:color="auto" w:fill="F2F2F2" w:themeFill="background1" w:themeFillShade="F2"/>
          </w:tcPr>
          <w:p w14:paraId="3356D7EA" w14:textId="4618067C" w:rsidR="78B11796" w:rsidRDefault="78B11796" w:rsidP="78B11796">
            <w:pPr>
              <w:spacing w:after="0"/>
              <w:rPr>
                <w:b/>
                <w:bCs/>
                <w:sz w:val="13"/>
                <w:szCs w:val="13"/>
              </w:rPr>
            </w:pPr>
            <w:r w:rsidRPr="78B11796">
              <w:rPr>
                <w:b/>
                <w:bCs/>
                <w:sz w:val="13"/>
                <w:szCs w:val="13"/>
              </w:rPr>
              <w:t>III.3.a — Oracle Procure to Pay Roles / Fiscal Approver</w:t>
            </w:r>
          </w:p>
        </w:tc>
        <w:tc>
          <w:tcPr>
            <w:tcW w:w="1158" w:type="dxa"/>
          </w:tcPr>
          <w:p w14:paraId="67184792" w14:textId="21E5E627" w:rsidR="78B11796" w:rsidRDefault="78B11796" w:rsidP="78B11796">
            <w:pPr>
              <w:spacing w:after="0"/>
              <w:rPr>
                <w:sz w:val="13"/>
                <w:szCs w:val="13"/>
              </w:rPr>
            </w:pPr>
            <w:r w:rsidRPr="78B11796">
              <w:rPr>
                <w:sz w:val="13"/>
                <w:szCs w:val="13"/>
              </w:rPr>
              <w:t>Not currently addressed</w:t>
            </w:r>
          </w:p>
        </w:tc>
        <w:tc>
          <w:tcPr>
            <w:tcW w:w="1420" w:type="dxa"/>
          </w:tcPr>
          <w:p w14:paraId="403F5A50" w14:textId="00B20229" w:rsidR="78B11796" w:rsidRDefault="78B11796" w:rsidP="78B11796">
            <w:pPr>
              <w:spacing w:after="0"/>
              <w:rPr>
                <w:b/>
                <w:bCs/>
                <w:sz w:val="13"/>
                <w:szCs w:val="13"/>
              </w:rPr>
            </w:pPr>
            <w:r w:rsidRPr="78B11796">
              <w:rPr>
                <w:b/>
                <w:bCs/>
                <w:sz w:val="13"/>
                <w:szCs w:val="13"/>
              </w:rPr>
              <w:t>Over $10,000</w:t>
            </w:r>
          </w:p>
        </w:tc>
        <w:tc>
          <w:tcPr>
            <w:tcW w:w="2735" w:type="dxa"/>
          </w:tcPr>
          <w:p w14:paraId="386C59B9" w14:textId="7D63D48F" w:rsidR="78B11796" w:rsidRDefault="78B11796" w:rsidP="78B11796">
            <w:pPr>
              <w:spacing w:after="0"/>
              <w:rPr>
                <w:sz w:val="13"/>
                <w:szCs w:val="13"/>
              </w:rPr>
            </w:pPr>
            <w:r w:rsidRPr="78B11796">
              <w:rPr>
                <w:b/>
                <w:bCs/>
                <w:sz w:val="13"/>
                <w:szCs w:val="13"/>
              </w:rPr>
              <w:t>Clarification.</w:t>
            </w:r>
            <w:r w:rsidRPr="78B11796">
              <w:rPr>
                <w:sz w:val="13"/>
                <w:szCs w:val="13"/>
              </w:rPr>
              <w:t xml:space="preserve"> The increase in departmental purchasing authority to $15,000 does not change the Fiscal Approver requirement for Procurement-related AP invoices over $10,000.</w:t>
            </w:r>
          </w:p>
        </w:tc>
        <w:tc>
          <w:tcPr>
            <w:tcW w:w="2613" w:type="dxa"/>
          </w:tcPr>
          <w:p w14:paraId="0E532F52" w14:textId="6C8532F4" w:rsidR="78B11796" w:rsidRDefault="78B11796" w:rsidP="78B11796">
            <w:pPr>
              <w:spacing w:after="0"/>
              <w:rPr>
                <w:sz w:val="13"/>
                <w:szCs w:val="13"/>
              </w:rPr>
            </w:pPr>
            <w:r w:rsidRPr="78B11796">
              <w:rPr>
                <w:sz w:val="13"/>
                <w:szCs w:val="13"/>
              </w:rPr>
              <w:t>No Fiscal Approver role is currently defined.</w:t>
            </w:r>
          </w:p>
        </w:tc>
        <w:tc>
          <w:tcPr>
            <w:tcW w:w="5532" w:type="dxa"/>
          </w:tcPr>
          <w:p w14:paraId="6E5E7AE2" w14:textId="675A6EF8" w:rsidR="78B11796" w:rsidRDefault="78B11796" w:rsidP="78B11796">
            <w:pPr>
              <w:spacing w:after="0"/>
              <w:rPr>
                <w:b/>
                <w:bCs/>
                <w:sz w:val="13"/>
                <w:szCs w:val="13"/>
              </w:rPr>
            </w:pPr>
            <w:r w:rsidRPr="78B11796">
              <w:rPr>
                <w:b/>
                <w:bCs/>
                <w:sz w:val="13"/>
                <w:szCs w:val="13"/>
              </w:rPr>
              <w:t>“Fiscal Approver: A departmental employee authorized to review and approve financial transactions in accordance with their assigned fiscal authority. Fiscal Approvers are responsible for approving all Accounts Payable invoices related to Procurement that exceed $10,000, including purchases issued within the Department Transactor’s delegated purchasing authority.”</w:t>
            </w:r>
          </w:p>
        </w:tc>
      </w:tr>
      <w:tr w:rsidR="78B11796" w14:paraId="514AFED8" w14:textId="77777777" w:rsidTr="78B11796">
        <w:trPr>
          <w:trHeight w:val="300"/>
        </w:trPr>
        <w:tc>
          <w:tcPr>
            <w:tcW w:w="1228" w:type="dxa"/>
            <w:shd w:val="clear" w:color="auto" w:fill="F2F2F2" w:themeFill="background1" w:themeFillShade="F2"/>
          </w:tcPr>
          <w:p w14:paraId="7C058E10" w14:textId="0F2CA9C2" w:rsidR="78B11796" w:rsidRDefault="78B11796" w:rsidP="78B11796">
            <w:pPr>
              <w:spacing w:after="0"/>
              <w:rPr>
                <w:b/>
                <w:bCs/>
                <w:sz w:val="13"/>
                <w:szCs w:val="13"/>
              </w:rPr>
            </w:pPr>
            <w:r w:rsidRPr="78B11796">
              <w:rPr>
                <w:b/>
                <w:bCs/>
                <w:sz w:val="13"/>
                <w:szCs w:val="13"/>
              </w:rPr>
              <w:t>III.3.b — Purchasing Authority and Delegation</w:t>
            </w:r>
          </w:p>
        </w:tc>
        <w:tc>
          <w:tcPr>
            <w:tcW w:w="1158" w:type="dxa"/>
          </w:tcPr>
          <w:p w14:paraId="14C20755" w14:textId="7193785E" w:rsidR="78B11796" w:rsidRDefault="78B11796" w:rsidP="78B11796">
            <w:pPr>
              <w:spacing w:after="0"/>
              <w:rPr>
                <w:sz w:val="13"/>
                <w:szCs w:val="13"/>
              </w:rPr>
            </w:pPr>
            <w:r w:rsidRPr="78B11796">
              <w:rPr>
                <w:sz w:val="13"/>
                <w:szCs w:val="13"/>
              </w:rPr>
              <w:t>$10,000</w:t>
            </w:r>
          </w:p>
        </w:tc>
        <w:tc>
          <w:tcPr>
            <w:tcW w:w="1420" w:type="dxa"/>
          </w:tcPr>
          <w:p w14:paraId="611EC597" w14:textId="1349AE8A" w:rsidR="78B11796" w:rsidRDefault="78B11796" w:rsidP="78B11796">
            <w:pPr>
              <w:spacing w:after="0"/>
              <w:rPr>
                <w:b/>
                <w:bCs/>
                <w:sz w:val="13"/>
                <w:szCs w:val="13"/>
              </w:rPr>
            </w:pPr>
            <w:r w:rsidRPr="78B11796">
              <w:rPr>
                <w:b/>
                <w:bCs/>
                <w:sz w:val="13"/>
                <w:szCs w:val="13"/>
              </w:rPr>
              <w:t>$15,000</w:t>
            </w:r>
          </w:p>
        </w:tc>
        <w:tc>
          <w:tcPr>
            <w:tcW w:w="2735" w:type="dxa"/>
          </w:tcPr>
          <w:p w14:paraId="37E5777A" w14:textId="498F5646" w:rsidR="78B11796" w:rsidRDefault="78B11796" w:rsidP="78B11796">
            <w:pPr>
              <w:spacing w:after="0"/>
              <w:rPr>
                <w:sz w:val="13"/>
                <w:szCs w:val="13"/>
              </w:rPr>
            </w:pPr>
            <w:r w:rsidRPr="78B11796">
              <w:rPr>
                <w:b/>
                <w:bCs/>
                <w:sz w:val="13"/>
                <w:szCs w:val="13"/>
              </w:rPr>
              <w:t>Confirmed change.</w:t>
            </w:r>
            <w:r w:rsidRPr="78B11796">
              <w:rPr>
                <w:sz w:val="13"/>
                <w:szCs w:val="13"/>
              </w:rPr>
              <w:t xml:space="preserve"> Increase departmental delegated purchasing authority for qualifying routine, low-risk purchases.</w:t>
            </w:r>
          </w:p>
        </w:tc>
        <w:tc>
          <w:tcPr>
            <w:tcW w:w="2613" w:type="dxa"/>
          </w:tcPr>
          <w:p w14:paraId="352F9AF2" w14:textId="2C0342F7" w:rsidR="78B11796" w:rsidRDefault="78B11796" w:rsidP="78B11796">
            <w:pPr>
              <w:spacing w:after="0"/>
              <w:rPr>
                <w:sz w:val="13"/>
                <w:szCs w:val="13"/>
              </w:rPr>
            </w:pPr>
            <w:r w:rsidRPr="78B11796">
              <w:rPr>
                <w:sz w:val="13"/>
                <w:szCs w:val="13"/>
              </w:rPr>
              <w:t>“Procurement Services is the only department that can issue purchase orders above the department’s purchase order threshold, currently set at $10,000.”</w:t>
            </w:r>
          </w:p>
        </w:tc>
        <w:tc>
          <w:tcPr>
            <w:tcW w:w="5532" w:type="dxa"/>
          </w:tcPr>
          <w:p w14:paraId="2D9367C3" w14:textId="2DA05DAC" w:rsidR="78B11796" w:rsidRDefault="78B11796" w:rsidP="78B11796">
            <w:pPr>
              <w:spacing w:after="0"/>
              <w:rPr>
                <w:b/>
                <w:bCs/>
                <w:sz w:val="13"/>
                <w:szCs w:val="13"/>
              </w:rPr>
            </w:pPr>
            <w:r w:rsidRPr="78B11796">
              <w:rPr>
                <w:b/>
                <w:bCs/>
                <w:sz w:val="13"/>
                <w:szCs w:val="13"/>
              </w:rPr>
              <w:t>“Procurement Services is the only department authorized to issue purchase orders above the department’s delegated purchasing threshold, currently set at $15,000.”</w:t>
            </w:r>
          </w:p>
        </w:tc>
      </w:tr>
      <w:tr w:rsidR="78B11796" w14:paraId="6F483AD2" w14:textId="77777777" w:rsidTr="78B11796">
        <w:trPr>
          <w:trHeight w:val="300"/>
        </w:trPr>
        <w:tc>
          <w:tcPr>
            <w:tcW w:w="1228" w:type="dxa"/>
            <w:shd w:val="clear" w:color="auto" w:fill="F2F2F2" w:themeFill="background1" w:themeFillShade="F2"/>
          </w:tcPr>
          <w:p w14:paraId="72C38146" w14:textId="7C69EC86" w:rsidR="78B11796" w:rsidRDefault="78B11796" w:rsidP="78B11796">
            <w:pPr>
              <w:spacing w:after="0"/>
              <w:rPr>
                <w:b/>
                <w:bCs/>
                <w:sz w:val="13"/>
                <w:szCs w:val="13"/>
              </w:rPr>
            </w:pPr>
            <w:r w:rsidRPr="78B11796">
              <w:rPr>
                <w:b/>
                <w:bCs/>
                <w:sz w:val="13"/>
                <w:szCs w:val="13"/>
              </w:rPr>
              <w:t>III.4.A — General Departmental Purchasing Threshold</w:t>
            </w:r>
          </w:p>
        </w:tc>
        <w:tc>
          <w:tcPr>
            <w:tcW w:w="1158" w:type="dxa"/>
          </w:tcPr>
          <w:p w14:paraId="3CA8DF4D" w14:textId="3B831C17" w:rsidR="78B11796" w:rsidRDefault="78B11796" w:rsidP="78B11796">
            <w:pPr>
              <w:spacing w:after="0"/>
              <w:rPr>
                <w:sz w:val="13"/>
                <w:szCs w:val="13"/>
              </w:rPr>
            </w:pPr>
            <w:r w:rsidRPr="78B11796">
              <w:rPr>
                <w:sz w:val="13"/>
                <w:szCs w:val="13"/>
              </w:rPr>
              <w:t>Not expressly stated in opening paragraph; later provisions use $10,000</w:t>
            </w:r>
          </w:p>
        </w:tc>
        <w:tc>
          <w:tcPr>
            <w:tcW w:w="1420" w:type="dxa"/>
          </w:tcPr>
          <w:p w14:paraId="6B074C56" w14:textId="368FC5BC" w:rsidR="78B11796" w:rsidRDefault="78B11796" w:rsidP="78B11796">
            <w:pPr>
              <w:spacing w:after="0"/>
              <w:rPr>
                <w:b/>
                <w:bCs/>
                <w:sz w:val="13"/>
                <w:szCs w:val="13"/>
              </w:rPr>
            </w:pPr>
            <w:r w:rsidRPr="78B11796">
              <w:rPr>
                <w:b/>
                <w:bCs/>
                <w:sz w:val="13"/>
                <w:szCs w:val="13"/>
              </w:rPr>
              <w:t>Up to and including $15,000</w:t>
            </w:r>
          </w:p>
        </w:tc>
        <w:tc>
          <w:tcPr>
            <w:tcW w:w="2735" w:type="dxa"/>
          </w:tcPr>
          <w:p w14:paraId="0AA59F8D" w14:textId="302FCF61" w:rsidR="78B11796" w:rsidRDefault="78B11796" w:rsidP="78B11796">
            <w:pPr>
              <w:spacing w:after="0"/>
              <w:rPr>
                <w:sz w:val="13"/>
                <w:szCs w:val="13"/>
              </w:rPr>
            </w:pPr>
            <w:r w:rsidRPr="78B11796">
              <w:rPr>
                <w:b/>
                <w:bCs/>
                <w:sz w:val="13"/>
                <w:szCs w:val="13"/>
              </w:rPr>
              <w:t>Confirmed change.</w:t>
            </w:r>
            <w:r w:rsidRPr="78B11796">
              <w:rPr>
                <w:sz w:val="13"/>
                <w:szCs w:val="13"/>
              </w:rPr>
              <w:t xml:space="preserve"> The increased threshold applies to all fund types but does not override restrictions or required reviews.</w:t>
            </w:r>
          </w:p>
        </w:tc>
        <w:tc>
          <w:tcPr>
            <w:tcW w:w="2613" w:type="dxa"/>
          </w:tcPr>
          <w:p w14:paraId="0FD6EEDB" w14:textId="1376D8B3" w:rsidR="78B11796" w:rsidRDefault="78B11796" w:rsidP="78B11796">
            <w:pPr>
              <w:spacing w:after="0"/>
              <w:rPr>
                <w:sz w:val="13"/>
                <w:szCs w:val="13"/>
              </w:rPr>
            </w:pPr>
            <w:r w:rsidRPr="78B11796">
              <w:rPr>
                <w:sz w:val="13"/>
                <w:szCs w:val="13"/>
              </w:rPr>
              <w:t>“Departments may purchase goods and services within their delegated authority. Authorized procurement methods, delegation limits, and detailed procedural requirements are governed by UC Office of the President policy, including Business and Finance Bulletin BUS-43, and applicable campus procedures.”</w:t>
            </w:r>
          </w:p>
        </w:tc>
        <w:tc>
          <w:tcPr>
            <w:tcW w:w="5532" w:type="dxa"/>
          </w:tcPr>
          <w:p w14:paraId="46841CFB" w14:textId="5D76D3B7" w:rsidR="78B11796" w:rsidRDefault="78B11796" w:rsidP="78B11796">
            <w:pPr>
              <w:spacing w:after="0"/>
              <w:rPr>
                <w:b/>
                <w:bCs/>
                <w:sz w:val="13"/>
                <w:szCs w:val="13"/>
              </w:rPr>
            </w:pPr>
            <w:r w:rsidRPr="78B11796">
              <w:rPr>
                <w:b/>
                <w:bCs/>
                <w:sz w:val="13"/>
                <w:szCs w:val="13"/>
              </w:rPr>
              <w:t>“Departments may purchase routine, low-risk goods within their delegated purchasing authority, up to and including $15,000, provided the purchase does not otherwise require Procurement Services or another campus office’s review or approval. The $15,000 threshold applies to all fund types, subject to fund-source-specific approvals, restrictions, and sponsor requirements. Authorized procurement methods, delegation limits, and detailed procedural requirements are governed by UC Office of the President policy, including Business and Finance Bulletin BUS-43, approved campus policy exceptions, and applicable campus procedures.”</w:t>
            </w:r>
          </w:p>
        </w:tc>
      </w:tr>
      <w:tr w:rsidR="78B11796" w14:paraId="09E99951" w14:textId="77777777" w:rsidTr="78B11796">
        <w:trPr>
          <w:trHeight w:val="802"/>
        </w:trPr>
        <w:tc>
          <w:tcPr>
            <w:tcW w:w="1228" w:type="dxa"/>
            <w:shd w:val="clear" w:color="auto" w:fill="F2F2F2" w:themeFill="background1" w:themeFillShade="F2"/>
          </w:tcPr>
          <w:p w14:paraId="34EE8937" w14:textId="6E75BADA" w:rsidR="78B11796" w:rsidRDefault="78B11796" w:rsidP="78B11796">
            <w:pPr>
              <w:spacing w:after="0"/>
              <w:rPr>
                <w:b/>
                <w:bCs/>
                <w:sz w:val="13"/>
                <w:szCs w:val="13"/>
              </w:rPr>
            </w:pPr>
            <w:r w:rsidRPr="78B11796">
              <w:rPr>
                <w:b/>
                <w:bCs/>
                <w:sz w:val="13"/>
                <w:szCs w:val="13"/>
              </w:rPr>
              <w:t>III.4.A — Procurement Services Review Trigger</w:t>
            </w:r>
          </w:p>
        </w:tc>
        <w:tc>
          <w:tcPr>
            <w:tcW w:w="1158" w:type="dxa"/>
          </w:tcPr>
          <w:p w14:paraId="4601431E" w14:textId="1597C4D3" w:rsidR="78B11796" w:rsidRDefault="78B11796" w:rsidP="78B11796">
            <w:pPr>
              <w:spacing w:after="0"/>
              <w:rPr>
                <w:sz w:val="13"/>
                <w:szCs w:val="13"/>
              </w:rPr>
            </w:pPr>
            <w:r w:rsidRPr="78B11796">
              <w:rPr>
                <w:sz w:val="13"/>
                <w:szCs w:val="13"/>
              </w:rPr>
              <w:t>Over $10,000</w:t>
            </w:r>
          </w:p>
        </w:tc>
        <w:tc>
          <w:tcPr>
            <w:tcW w:w="1420" w:type="dxa"/>
          </w:tcPr>
          <w:p w14:paraId="3EA2F53D" w14:textId="5DF6D219" w:rsidR="78B11796" w:rsidRDefault="78B11796" w:rsidP="78B11796">
            <w:pPr>
              <w:spacing w:after="0"/>
              <w:rPr>
                <w:b/>
                <w:bCs/>
                <w:sz w:val="13"/>
                <w:szCs w:val="13"/>
              </w:rPr>
            </w:pPr>
            <w:r w:rsidRPr="78B11796">
              <w:rPr>
                <w:b/>
                <w:bCs/>
                <w:sz w:val="13"/>
                <w:szCs w:val="13"/>
              </w:rPr>
              <w:t>Exceeds $15,000</w:t>
            </w:r>
          </w:p>
        </w:tc>
        <w:tc>
          <w:tcPr>
            <w:tcW w:w="2735" w:type="dxa"/>
          </w:tcPr>
          <w:p w14:paraId="52EC91DB" w14:textId="22FA9D6E" w:rsidR="78B11796" w:rsidRDefault="78B11796" w:rsidP="78B11796">
            <w:pPr>
              <w:spacing w:after="0"/>
              <w:rPr>
                <w:sz w:val="13"/>
                <w:szCs w:val="13"/>
              </w:rPr>
            </w:pPr>
            <w:r w:rsidRPr="78B11796">
              <w:rPr>
                <w:b/>
                <w:bCs/>
                <w:sz w:val="13"/>
                <w:szCs w:val="13"/>
              </w:rPr>
              <w:t>Confirmed change.</w:t>
            </w:r>
            <w:r w:rsidRPr="78B11796">
              <w:rPr>
                <w:sz w:val="13"/>
                <w:szCs w:val="13"/>
              </w:rPr>
              <w:t xml:space="preserve"> A purchase totaling exactly $15,000 remains within departmental authority when all other requirements are met.</w:t>
            </w:r>
          </w:p>
        </w:tc>
        <w:tc>
          <w:tcPr>
            <w:tcW w:w="2613" w:type="dxa"/>
          </w:tcPr>
          <w:p w14:paraId="081D0C39" w14:textId="5B3F15CE" w:rsidR="78B11796" w:rsidRDefault="78B11796" w:rsidP="78B11796">
            <w:pPr>
              <w:spacing w:after="0"/>
              <w:rPr>
                <w:sz w:val="13"/>
                <w:szCs w:val="13"/>
              </w:rPr>
            </w:pPr>
            <w:r w:rsidRPr="78B11796">
              <w:rPr>
                <w:sz w:val="13"/>
                <w:szCs w:val="13"/>
              </w:rPr>
              <w:t>“The purchase is over $10,000.”</w:t>
            </w:r>
          </w:p>
        </w:tc>
        <w:tc>
          <w:tcPr>
            <w:tcW w:w="5532" w:type="dxa"/>
          </w:tcPr>
          <w:p w14:paraId="081A3B09" w14:textId="7E9A61F8" w:rsidR="78B11796" w:rsidRDefault="78B11796" w:rsidP="78B11796">
            <w:pPr>
              <w:spacing w:after="0"/>
              <w:rPr>
                <w:b/>
                <w:bCs/>
                <w:sz w:val="13"/>
                <w:szCs w:val="13"/>
              </w:rPr>
            </w:pPr>
            <w:r w:rsidRPr="78B11796">
              <w:rPr>
                <w:b/>
                <w:bCs/>
                <w:sz w:val="13"/>
                <w:szCs w:val="13"/>
              </w:rPr>
              <w:t>“The purchase exceeds $15,000.”</w:t>
            </w:r>
          </w:p>
        </w:tc>
      </w:tr>
      <w:tr w:rsidR="78B11796" w14:paraId="0551B54D" w14:textId="77777777" w:rsidTr="78B11796">
        <w:trPr>
          <w:trHeight w:val="300"/>
        </w:trPr>
        <w:tc>
          <w:tcPr>
            <w:tcW w:w="1228" w:type="dxa"/>
            <w:shd w:val="clear" w:color="auto" w:fill="F2F2F2" w:themeFill="background1" w:themeFillShade="F2"/>
          </w:tcPr>
          <w:p w14:paraId="55D8C485" w14:textId="5A59624B" w:rsidR="78B11796" w:rsidRDefault="78B11796" w:rsidP="78B11796">
            <w:pPr>
              <w:spacing w:after="0"/>
              <w:rPr>
                <w:b/>
                <w:bCs/>
                <w:sz w:val="13"/>
                <w:szCs w:val="13"/>
              </w:rPr>
            </w:pPr>
            <w:r w:rsidRPr="78B11796">
              <w:rPr>
                <w:b/>
                <w:bCs/>
                <w:sz w:val="13"/>
                <w:szCs w:val="13"/>
              </w:rPr>
              <w:t>III.4.A — Procurement Card Purchases</w:t>
            </w:r>
          </w:p>
        </w:tc>
        <w:tc>
          <w:tcPr>
            <w:tcW w:w="1158" w:type="dxa"/>
          </w:tcPr>
          <w:p w14:paraId="5BAD6A50" w14:textId="0827D92A" w:rsidR="78B11796" w:rsidRDefault="78B11796" w:rsidP="78B11796">
            <w:pPr>
              <w:spacing w:after="0"/>
              <w:rPr>
                <w:sz w:val="13"/>
                <w:szCs w:val="13"/>
              </w:rPr>
            </w:pPr>
            <w:r w:rsidRPr="78B11796">
              <w:rPr>
                <w:sz w:val="13"/>
                <w:szCs w:val="13"/>
              </w:rPr>
              <w:t>Governed separately under Policy 750-41 and individual cardholder limits</w:t>
            </w:r>
          </w:p>
        </w:tc>
        <w:tc>
          <w:tcPr>
            <w:tcW w:w="1420" w:type="dxa"/>
          </w:tcPr>
          <w:p w14:paraId="27AC8752" w14:textId="57E41DB7" w:rsidR="78B11796" w:rsidRDefault="78B11796" w:rsidP="78B11796">
            <w:pPr>
              <w:spacing w:after="0"/>
              <w:rPr>
                <w:b/>
                <w:bCs/>
                <w:sz w:val="13"/>
                <w:szCs w:val="13"/>
              </w:rPr>
            </w:pPr>
            <w:r w:rsidRPr="78B11796">
              <w:rPr>
                <w:b/>
                <w:bCs/>
                <w:sz w:val="13"/>
                <w:szCs w:val="13"/>
              </w:rPr>
              <w:t>$15,000 single-purchase limit; $50,000 monthly cycle limit</w:t>
            </w:r>
          </w:p>
        </w:tc>
        <w:tc>
          <w:tcPr>
            <w:tcW w:w="2735" w:type="dxa"/>
          </w:tcPr>
          <w:p w14:paraId="262B662E" w14:textId="67FDD261" w:rsidR="78B11796" w:rsidRDefault="78B11796" w:rsidP="78B11796">
            <w:pPr>
              <w:spacing w:after="0"/>
              <w:rPr>
                <w:sz w:val="13"/>
                <w:szCs w:val="13"/>
              </w:rPr>
            </w:pPr>
            <w:r w:rsidRPr="78B11796">
              <w:rPr>
                <w:b/>
                <w:bCs/>
                <w:sz w:val="13"/>
                <w:szCs w:val="13"/>
              </w:rPr>
              <w:t>Confirmed change.</w:t>
            </w:r>
            <w:r w:rsidRPr="78B11796">
              <w:rPr>
                <w:sz w:val="13"/>
                <w:szCs w:val="13"/>
              </w:rPr>
              <w:t xml:space="preserve"> Maximum </w:t>
            </w:r>
            <w:proofErr w:type="spellStart"/>
            <w:r w:rsidRPr="78B11796">
              <w:rPr>
                <w:sz w:val="13"/>
                <w:szCs w:val="13"/>
              </w:rPr>
              <w:t>PCard</w:t>
            </w:r>
            <w:proofErr w:type="spellEnd"/>
            <w:r w:rsidRPr="78B11796">
              <w:rPr>
                <w:sz w:val="13"/>
                <w:szCs w:val="13"/>
              </w:rPr>
              <w:t xml:space="preserve"> single-purchase limit increases to $15,000. Monthly cycle limit remains $50,000. Contact the </w:t>
            </w:r>
            <w:proofErr w:type="spellStart"/>
            <w:r w:rsidRPr="78B11796">
              <w:rPr>
                <w:sz w:val="13"/>
                <w:szCs w:val="13"/>
              </w:rPr>
              <w:t>PCard</w:t>
            </w:r>
            <w:proofErr w:type="spellEnd"/>
            <w:r w:rsidRPr="78B11796">
              <w:rPr>
                <w:sz w:val="13"/>
                <w:szCs w:val="13"/>
              </w:rPr>
              <w:t xml:space="preserve"> Administrator if a temporary increase is required. Restricted purchases and other </w:t>
            </w:r>
            <w:proofErr w:type="spellStart"/>
            <w:r w:rsidRPr="78B11796">
              <w:rPr>
                <w:sz w:val="13"/>
                <w:szCs w:val="13"/>
              </w:rPr>
              <w:t>PCard</w:t>
            </w:r>
            <w:proofErr w:type="spellEnd"/>
            <w:r w:rsidRPr="78B11796">
              <w:rPr>
                <w:sz w:val="13"/>
                <w:szCs w:val="13"/>
              </w:rPr>
              <w:t xml:space="preserve"> requirements remain unchanged.</w:t>
            </w:r>
          </w:p>
        </w:tc>
        <w:tc>
          <w:tcPr>
            <w:tcW w:w="2613" w:type="dxa"/>
          </w:tcPr>
          <w:p w14:paraId="2C7D9055" w14:textId="78648DDC" w:rsidR="78B11796" w:rsidRDefault="78B11796" w:rsidP="78B11796">
            <w:pPr>
              <w:spacing w:after="0"/>
              <w:rPr>
                <w:sz w:val="13"/>
                <w:szCs w:val="13"/>
              </w:rPr>
            </w:pPr>
            <w:r w:rsidRPr="78B11796">
              <w:rPr>
                <w:sz w:val="13"/>
                <w:szCs w:val="13"/>
              </w:rPr>
              <w:t xml:space="preserve">No specific </w:t>
            </w:r>
            <w:proofErr w:type="spellStart"/>
            <w:r w:rsidRPr="78B11796">
              <w:rPr>
                <w:sz w:val="13"/>
                <w:szCs w:val="13"/>
              </w:rPr>
              <w:t>PCard</w:t>
            </w:r>
            <w:proofErr w:type="spellEnd"/>
            <w:r w:rsidRPr="78B11796">
              <w:rPr>
                <w:sz w:val="13"/>
                <w:szCs w:val="13"/>
              </w:rPr>
              <w:t xml:space="preserve"> threshold is stated in Policy 750-XX. </w:t>
            </w:r>
            <w:proofErr w:type="gramStart"/>
            <w:r w:rsidRPr="78B11796">
              <w:rPr>
                <w:sz w:val="13"/>
                <w:szCs w:val="13"/>
              </w:rPr>
              <w:t>The policy</w:t>
            </w:r>
            <w:proofErr w:type="gramEnd"/>
            <w:r w:rsidRPr="78B11796">
              <w:rPr>
                <w:sz w:val="13"/>
                <w:szCs w:val="13"/>
              </w:rPr>
              <w:t xml:space="preserve"> </w:t>
            </w:r>
            <w:proofErr w:type="gramStart"/>
            <w:r w:rsidRPr="78B11796">
              <w:rPr>
                <w:sz w:val="13"/>
                <w:szCs w:val="13"/>
              </w:rPr>
              <w:t>references</w:t>
            </w:r>
            <w:proofErr w:type="gramEnd"/>
            <w:r w:rsidRPr="78B11796">
              <w:rPr>
                <w:sz w:val="13"/>
                <w:szCs w:val="13"/>
              </w:rPr>
              <w:t xml:space="preserve"> Policy 750-41.</w:t>
            </w:r>
          </w:p>
        </w:tc>
        <w:tc>
          <w:tcPr>
            <w:tcW w:w="5532" w:type="dxa"/>
          </w:tcPr>
          <w:p w14:paraId="71C558C0" w14:textId="620A7DE1" w:rsidR="78B11796" w:rsidRDefault="78B11796" w:rsidP="78B11796">
            <w:pPr>
              <w:spacing w:after="0"/>
              <w:rPr>
                <w:b/>
                <w:bCs/>
                <w:sz w:val="13"/>
                <w:szCs w:val="13"/>
              </w:rPr>
            </w:pPr>
            <w:r w:rsidRPr="78B11796">
              <w:rPr>
                <w:b/>
                <w:bCs/>
                <w:sz w:val="13"/>
                <w:szCs w:val="13"/>
              </w:rPr>
              <w:t xml:space="preserve">“Procurement Card transaction and monthly limits are governed by UCR Policy 750-41, Procurement Card Program. The maximum allowable </w:t>
            </w:r>
            <w:proofErr w:type="spellStart"/>
            <w:r w:rsidRPr="78B11796">
              <w:rPr>
                <w:b/>
                <w:bCs/>
                <w:sz w:val="13"/>
                <w:szCs w:val="13"/>
              </w:rPr>
              <w:t>PCard</w:t>
            </w:r>
            <w:proofErr w:type="spellEnd"/>
            <w:r w:rsidRPr="78B11796">
              <w:rPr>
                <w:b/>
                <w:bCs/>
                <w:sz w:val="13"/>
                <w:szCs w:val="13"/>
              </w:rPr>
              <w:t xml:space="preserve"> single-purchase limit is $15,000, subject to the limits assigned to the individual cardholder. The monthly cycle limit remains $50,000. Cardholders requiring a temporary increase must contact the </w:t>
            </w:r>
            <w:proofErr w:type="spellStart"/>
            <w:r w:rsidRPr="78B11796">
              <w:rPr>
                <w:b/>
                <w:bCs/>
                <w:sz w:val="13"/>
                <w:szCs w:val="13"/>
              </w:rPr>
              <w:t>PCard</w:t>
            </w:r>
            <w:proofErr w:type="spellEnd"/>
            <w:r w:rsidRPr="78B11796">
              <w:rPr>
                <w:b/>
                <w:bCs/>
                <w:sz w:val="13"/>
                <w:szCs w:val="13"/>
              </w:rPr>
              <w:t xml:space="preserve"> Administrator. Restricted or prohibited purchases and all other </w:t>
            </w:r>
            <w:proofErr w:type="spellStart"/>
            <w:r w:rsidRPr="78B11796">
              <w:rPr>
                <w:b/>
                <w:bCs/>
                <w:sz w:val="13"/>
                <w:szCs w:val="13"/>
              </w:rPr>
              <w:t>PCard</w:t>
            </w:r>
            <w:proofErr w:type="spellEnd"/>
            <w:r w:rsidRPr="78B11796">
              <w:rPr>
                <w:b/>
                <w:bCs/>
                <w:sz w:val="13"/>
                <w:szCs w:val="13"/>
              </w:rPr>
              <w:t xml:space="preserve"> Program requirements remain applicable.”</w:t>
            </w:r>
          </w:p>
        </w:tc>
      </w:tr>
      <w:tr w:rsidR="78B11796" w14:paraId="244DD341" w14:textId="77777777" w:rsidTr="78B11796">
        <w:trPr>
          <w:trHeight w:val="985"/>
        </w:trPr>
        <w:tc>
          <w:tcPr>
            <w:tcW w:w="1228" w:type="dxa"/>
            <w:shd w:val="clear" w:color="auto" w:fill="F2F2F2" w:themeFill="background1" w:themeFillShade="F2"/>
          </w:tcPr>
          <w:p w14:paraId="547F8189" w14:textId="28C965F2" w:rsidR="78B11796" w:rsidRDefault="78B11796" w:rsidP="78B11796">
            <w:pPr>
              <w:spacing w:after="0"/>
              <w:rPr>
                <w:b/>
                <w:bCs/>
                <w:sz w:val="13"/>
                <w:szCs w:val="13"/>
              </w:rPr>
            </w:pPr>
            <w:r w:rsidRPr="78B11796">
              <w:rPr>
                <w:b/>
                <w:bCs/>
                <w:sz w:val="13"/>
                <w:szCs w:val="13"/>
              </w:rPr>
              <w:t>III.4.A — Extramural Purchases and PI Approval</w:t>
            </w:r>
          </w:p>
        </w:tc>
        <w:tc>
          <w:tcPr>
            <w:tcW w:w="1158" w:type="dxa"/>
          </w:tcPr>
          <w:p w14:paraId="4CEF8200" w14:textId="241B2379" w:rsidR="78B11796" w:rsidRDefault="78B11796" w:rsidP="78B11796">
            <w:pPr>
              <w:spacing w:after="0"/>
              <w:rPr>
                <w:sz w:val="13"/>
                <w:szCs w:val="13"/>
              </w:rPr>
            </w:pPr>
            <w:r w:rsidRPr="78B11796">
              <w:rPr>
                <w:sz w:val="13"/>
                <w:szCs w:val="13"/>
              </w:rPr>
              <w:t>Procurement Services review and PI approval combined at over $10,000</w:t>
            </w:r>
          </w:p>
        </w:tc>
        <w:tc>
          <w:tcPr>
            <w:tcW w:w="1420" w:type="dxa"/>
          </w:tcPr>
          <w:p w14:paraId="4A736DC8" w14:textId="2A9EBD9D" w:rsidR="78B11796" w:rsidRDefault="78B11796" w:rsidP="78B11796">
            <w:pPr>
              <w:spacing w:after="0"/>
              <w:rPr>
                <w:b/>
                <w:bCs/>
                <w:sz w:val="13"/>
                <w:szCs w:val="13"/>
              </w:rPr>
            </w:pPr>
            <w:r w:rsidRPr="78B11796">
              <w:rPr>
                <w:b/>
                <w:bCs/>
                <w:sz w:val="13"/>
                <w:szCs w:val="13"/>
              </w:rPr>
              <w:t>Departmental authority through $15,000; PI approval remains over $10,000</w:t>
            </w:r>
          </w:p>
        </w:tc>
        <w:tc>
          <w:tcPr>
            <w:tcW w:w="2735" w:type="dxa"/>
          </w:tcPr>
          <w:p w14:paraId="47166A23" w14:textId="18AA31B8" w:rsidR="78B11796" w:rsidRDefault="78B11796" w:rsidP="78B11796">
            <w:pPr>
              <w:spacing w:after="0"/>
              <w:rPr>
                <w:sz w:val="13"/>
                <w:szCs w:val="13"/>
              </w:rPr>
            </w:pPr>
            <w:r w:rsidRPr="78B11796">
              <w:rPr>
                <w:b/>
                <w:bCs/>
                <w:sz w:val="13"/>
                <w:szCs w:val="13"/>
              </w:rPr>
              <w:t>Confirmed approach.</w:t>
            </w:r>
            <w:r w:rsidRPr="78B11796">
              <w:rPr>
                <w:sz w:val="13"/>
                <w:szCs w:val="13"/>
              </w:rPr>
              <w:t xml:space="preserve"> Separate the departmental purchasing threshold from the PI approval threshold.</w:t>
            </w:r>
          </w:p>
        </w:tc>
        <w:tc>
          <w:tcPr>
            <w:tcW w:w="2613" w:type="dxa"/>
          </w:tcPr>
          <w:p w14:paraId="623EEC7C" w14:textId="2F0F06B2" w:rsidR="78B11796" w:rsidRDefault="78B11796" w:rsidP="78B11796">
            <w:pPr>
              <w:spacing w:after="0"/>
              <w:rPr>
                <w:sz w:val="13"/>
                <w:szCs w:val="13"/>
              </w:rPr>
            </w:pPr>
            <w:r w:rsidRPr="78B11796">
              <w:rPr>
                <w:sz w:val="13"/>
                <w:szCs w:val="13"/>
              </w:rPr>
              <w:t xml:space="preserve">“The purchase is charged to an Extramural Contract &amp; Grant fund or project </w:t>
            </w:r>
            <w:proofErr w:type="gramStart"/>
            <w:r w:rsidRPr="78B11796">
              <w:rPr>
                <w:sz w:val="13"/>
                <w:szCs w:val="13"/>
              </w:rPr>
              <w:t>code</w:t>
            </w:r>
            <w:proofErr w:type="gramEnd"/>
            <w:r w:rsidRPr="78B11796">
              <w:rPr>
                <w:sz w:val="13"/>
                <w:szCs w:val="13"/>
              </w:rPr>
              <w:t xml:space="preserve"> and it exceeds $10,000 (PI approval is required).”</w:t>
            </w:r>
          </w:p>
        </w:tc>
        <w:tc>
          <w:tcPr>
            <w:tcW w:w="5532" w:type="dxa"/>
          </w:tcPr>
          <w:p w14:paraId="1E873FD2" w14:textId="79FF0BFC" w:rsidR="78B11796" w:rsidRDefault="78B11796" w:rsidP="78B11796">
            <w:pPr>
              <w:spacing w:after="0"/>
              <w:rPr>
                <w:b/>
                <w:bCs/>
                <w:sz w:val="13"/>
                <w:szCs w:val="13"/>
              </w:rPr>
            </w:pPr>
            <w:r w:rsidRPr="78B11796">
              <w:rPr>
                <w:rFonts w:asciiTheme="minorHAnsi" w:hAnsiTheme="minorHAnsi"/>
                <w:b/>
                <w:bCs/>
                <w:sz w:val="13"/>
                <w:szCs w:val="13"/>
              </w:rPr>
              <w:t>“Purchases charged to an Extramural Contract &amp; Grant fund or project code that exceed $10,000 require PI approval. In addition, PIs must approve all subaward/subcontract invoices, regardless of dollar amount.”</w:t>
            </w:r>
          </w:p>
        </w:tc>
      </w:tr>
      <w:tr w:rsidR="78B11796" w14:paraId="48EF85FF" w14:textId="77777777" w:rsidTr="78B11796">
        <w:trPr>
          <w:trHeight w:val="300"/>
        </w:trPr>
        <w:tc>
          <w:tcPr>
            <w:tcW w:w="1228" w:type="dxa"/>
            <w:shd w:val="clear" w:color="auto" w:fill="F2F2F2" w:themeFill="background1" w:themeFillShade="F2"/>
          </w:tcPr>
          <w:p w14:paraId="078DAE61" w14:textId="6C26C775" w:rsidR="78B11796" w:rsidRDefault="78B11796" w:rsidP="78B11796">
            <w:pPr>
              <w:spacing w:after="0"/>
              <w:rPr>
                <w:b/>
                <w:bCs/>
                <w:sz w:val="13"/>
                <w:szCs w:val="13"/>
              </w:rPr>
            </w:pPr>
            <w:r w:rsidRPr="78B11796">
              <w:rPr>
                <w:b/>
                <w:bCs/>
                <w:sz w:val="13"/>
                <w:szCs w:val="13"/>
              </w:rPr>
              <w:t>III.4.A — Services and Software</w:t>
            </w:r>
          </w:p>
        </w:tc>
        <w:tc>
          <w:tcPr>
            <w:tcW w:w="1158" w:type="dxa"/>
          </w:tcPr>
          <w:p w14:paraId="2A1F2347" w14:textId="34ACD592" w:rsidR="78B11796" w:rsidRDefault="78B11796" w:rsidP="78B11796">
            <w:pPr>
              <w:spacing w:after="0"/>
              <w:rPr>
                <w:sz w:val="13"/>
                <w:szCs w:val="13"/>
              </w:rPr>
            </w:pPr>
            <w:r w:rsidRPr="78B11796">
              <w:rPr>
                <w:sz w:val="13"/>
                <w:szCs w:val="13"/>
              </w:rPr>
              <w:t>Any dollar amount</w:t>
            </w:r>
          </w:p>
        </w:tc>
        <w:tc>
          <w:tcPr>
            <w:tcW w:w="1420" w:type="dxa"/>
          </w:tcPr>
          <w:p w14:paraId="3F7B650B" w14:textId="41D03D5A" w:rsidR="78B11796" w:rsidRDefault="78B11796" w:rsidP="78B11796">
            <w:pPr>
              <w:spacing w:after="0"/>
              <w:rPr>
                <w:b/>
                <w:bCs/>
                <w:sz w:val="13"/>
                <w:szCs w:val="13"/>
              </w:rPr>
            </w:pPr>
            <w:r w:rsidRPr="78B11796">
              <w:rPr>
                <w:b/>
                <w:bCs/>
                <w:sz w:val="13"/>
                <w:szCs w:val="13"/>
              </w:rPr>
              <w:t>No numerical change</w:t>
            </w:r>
          </w:p>
        </w:tc>
        <w:tc>
          <w:tcPr>
            <w:tcW w:w="2735" w:type="dxa"/>
          </w:tcPr>
          <w:p w14:paraId="69FC0922" w14:textId="5854A21F" w:rsidR="78B11796" w:rsidRDefault="78B11796" w:rsidP="78B11796">
            <w:pPr>
              <w:spacing w:after="0"/>
              <w:rPr>
                <w:sz w:val="13"/>
                <w:szCs w:val="13"/>
              </w:rPr>
            </w:pPr>
            <w:r w:rsidRPr="78B11796">
              <w:rPr>
                <w:b/>
                <w:bCs/>
                <w:sz w:val="13"/>
                <w:szCs w:val="13"/>
              </w:rPr>
              <w:t>Confirmed no change.</w:t>
            </w:r>
            <w:r w:rsidRPr="78B11796">
              <w:rPr>
                <w:sz w:val="13"/>
                <w:szCs w:val="13"/>
              </w:rPr>
              <w:t xml:space="preserve"> Services and software continue to require Procurement Services review regardless of the $15,000 threshold unless specifically delegated by the CPO.</w:t>
            </w:r>
          </w:p>
        </w:tc>
        <w:tc>
          <w:tcPr>
            <w:tcW w:w="2613" w:type="dxa"/>
          </w:tcPr>
          <w:p w14:paraId="1441BE96" w14:textId="44E28C2B" w:rsidR="78B11796" w:rsidRDefault="78B11796" w:rsidP="78B11796">
            <w:pPr>
              <w:spacing w:after="0"/>
              <w:rPr>
                <w:sz w:val="13"/>
                <w:szCs w:val="13"/>
              </w:rPr>
            </w:pPr>
            <w:r w:rsidRPr="78B11796">
              <w:rPr>
                <w:sz w:val="13"/>
                <w:szCs w:val="13"/>
              </w:rPr>
              <w:t>“The purchase is for services or software (any dollar amount).”</w:t>
            </w:r>
          </w:p>
        </w:tc>
        <w:tc>
          <w:tcPr>
            <w:tcW w:w="5532" w:type="dxa"/>
          </w:tcPr>
          <w:p w14:paraId="6801926B" w14:textId="546DC003" w:rsidR="78B11796" w:rsidRDefault="78B11796" w:rsidP="78B11796">
            <w:pPr>
              <w:spacing w:after="0"/>
            </w:pPr>
            <w:r w:rsidRPr="78B11796">
              <w:rPr>
                <w:b/>
                <w:bCs/>
                <w:sz w:val="13"/>
                <w:szCs w:val="13"/>
              </w:rPr>
              <w:t>No change.</w:t>
            </w:r>
          </w:p>
        </w:tc>
      </w:tr>
      <w:tr w:rsidR="78B11796" w14:paraId="44CB0CCE" w14:textId="77777777" w:rsidTr="78B11796">
        <w:trPr>
          <w:trHeight w:val="300"/>
        </w:trPr>
        <w:tc>
          <w:tcPr>
            <w:tcW w:w="1228" w:type="dxa"/>
            <w:shd w:val="clear" w:color="auto" w:fill="F2F2F2" w:themeFill="background1" w:themeFillShade="F2"/>
          </w:tcPr>
          <w:p w14:paraId="36E2E989" w14:textId="1E96C46F" w:rsidR="78B11796" w:rsidRDefault="78B11796" w:rsidP="78B11796">
            <w:pPr>
              <w:spacing w:after="0"/>
              <w:rPr>
                <w:b/>
                <w:bCs/>
                <w:sz w:val="13"/>
                <w:szCs w:val="13"/>
              </w:rPr>
            </w:pPr>
            <w:r w:rsidRPr="78B11796">
              <w:rPr>
                <w:b/>
                <w:bCs/>
                <w:sz w:val="13"/>
                <w:szCs w:val="13"/>
              </w:rPr>
              <w:t>III.5 — Department-Issued Purchase Orders</w:t>
            </w:r>
          </w:p>
        </w:tc>
        <w:tc>
          <w:tcPr>
            <w:tcW w:w="1158" w:type="dxa"/>
          </w:tcPr>
          <w:p w14:paraId="684B0020" w14:textId="7E8FFB69" w:rsidR="78B11796" w:rsidRDefault="78B11796" w:rsidP="78B11796">
            <w:pPr>
              <w:spacing w:after="0"/>
              <w:rPr>
                <w:sz w:val="13"/>
                <w:szCs w:val="13"/>
              </w:rPr>
            </w:pPr>
            <w:r w:rsidRPr="78B11796">
              <w:rPr>
                <w:sz w:val="13"/>
                <w:szCs w:val="13"/>
              </w:rPr>
              <w:t>Under $10,000</w:t>
            </w:r>
          </w:p>
        </w:tc>
        <w:tc>
          <w:tcPr>
            <w:tcW w:w="1420" w:type="dxa"/>
          </w:tcPr>
          <w:p w14:paraId="0875E5DB" w14:textId="521BEB57" w:rsidR="78B11796" w:rsidRDefault="78B11796" w:rsidP="78B11796">
            <w:pPr>
              <w:spacing w:after="0"/>
              <w:rPr>
                <w:b/>
                <w:bCs/>
                <w:sz w:val="13"/>
                <w:szCs w:val="13"/>
              </w:rPr>
            </w:pPr>
            <w:r w:rsidRPr="78B11796">
              <w:rPr>
                <w:b/>
                <w:bCs/>
                <w:sz w:val="13"/>
                <w:szCs w:val="13"/>
              </w:rPr>
              <w:t>Up to and including $15,000</w:t>
            </w:r>
          </w:p>
        </w:tc>
        <w:tc>
          <w:tcPr>
            <w:tcW w:w="2735" w:type="dxa"/>
          </w:tcPr>
          <w:p w14:paraId="5C691DCF" w14:textId="7D14147E" w:rsidR="78B11796" w:rsidRDefault="78B11796" w:rsidP="78B11796">
            <w:pPr>
              <w:spacing w:after="0"/>
              <w:rPr>
                <w:sz w:val="13"/>
                <w:szCs w:val="13"/>
              </w:rPr>
            </w:pPr>
            <w:r w:rsidRPr="78B11796">
              <w:rPr>
                <w:b/>
                <w:bCs/>
                <w:sz w:val="13"/>
                <w:szCs w:val="13"/>
              </w:rPr>
              <w:t>Confirmed change.</w:t>
            </w:r>
            <w:r w:rsidRPr="78B11796">
              <w:rPr>
                <w:sz w:val="13"/>
                <w:szCs w:val="13"/>
              </w:rPr>
              <w:t xml:space="preserve"> Update departmental PO authority while retaining all restrictions and special-review requirements. Fiscal Approver requirements are unchanged.</w:t>
            </w:r>
          </w:p>
        </w:tc>
        <w:tc>
          <w:tcPr>
            <w:tcW w:w="2613" w:type="dxa"/>
          </w:tcPr>
          <w:p w14:paraId="1FCE314F" w14:textId="0E5AA4F6" w:rsidR="78B11796" w:rsidRDefault="78B11796" w:rsidP="78B11796">
            <w:pPr>
              <w:spacing w:after="0"/>
              <w:rPr>
                <w:sz w:val="13"/>
                <w:szCs w:val="13"/>
              </w:rPr>
            </w:pPr>
            <w:r w:rsidRPr="78B11796">
              <w:rPr>
                <w:sz w:val="13"/>
                <w:szCs w:val="13"/>
              </w:rPr>
              <w:t>“Departments with delegated purchasing authority may issue purchase orders directly to suppliers for purchases under $10,000 that meet established criteria described in the above, Section 4.”</w:t>
            </w:r>
          </w:p>
        </w:tc>
        <w:tc>
          <w:tcPr>
            <w:tcW w:w="5532" w:type="dxa"/>
          </w:tcPr>
          <w:p w14:paraId="38FB9C11" w14:textId="722E1275" w:rsidR="78B11796" w:rsidRDefault="78B11796" w:rsidP="78B11796">
            <w:pPr>
              <w:spacing w:after="0"/>
              <w:rPr>
                <w:b/>
                <w:bCs/>
                <w:sz w:val="13"/>
                <w:szCs w:val="13"/>
              </w:rPr>
            </w:pPr>
            <w:r w:rsidRPr="78B11796">
              <w:rPr>
                <w:b/>
                <w:bCs/>
                <w:sz w:val="13"/>
                <w:szCs w:val="13"/>
              </w:rPr>
              <w:t>“Departments with delegated purchasing authority may issue purchase orders directly to suppliers for purchases up to and including $15,000 when the purchase meets the criteria described in Section 4 and does not otherwise require Procurement Services or another campus office’s review or approval. Departmental purchasing authority does not alter Accounts Payable invoice approval requirements; Procurement-related invoices exceeding $10,000 continue to require Fiscal Approver approval.”</w:t>
            </w:r>
          </w:p>
        </w:tc>
      </w:tr>
      <w:tr w:rsidR="78B11796" w14:paraId="7569BBD1" w14:textId="77777777" w:rsidTr="78B11796">
        <w:trPr>
          <w:trHeight w:val="300"/>
        </w:trPr>
        <w:tc>
          <w:tcPr>
            <w:tcW w:w="1228" w:type="dxa"/>
            <w:shd w:val="clear" w:color="auto" w:fill="F2F2F2" w:themeFill="background1" w:themeFillShade="F2"/>
          </w:tcPr>
          <w:p w14:paraId="1F13E919" w14:textId="7084FF39" w:rsidR="78B11796" w:rsidRDefault="78B11796" w:rsidP="78B11796">
            <w:pPr>
              <w:spacing w:after="0"/>
              <w:rPr>
                <w:b/>
                <w:bCs/>
                <w:sz w:val="13"/>
                <w:szCs w:val="13"/>
              </w:rPr>
            </w:pPr>
            <w:r w:rsidRPr="78B11796">
              <w:rPr>
                <w:b/>
                <w:bCs/>
                <w:sz w:val="13"/>
                <w:szCs w:val="13"/>
              </w:rPr>
              <w:t>III.7.8.b — Small Business First</w:t>
            </w:r>
          </w:p>
        </w:tc>
        <w:tc>
          <w:tcPr>
            <w:tcW w:w="1158" w:type="dxa"/>
          </w:tcPr>
          <w:p w14:paraId="35C0CC8A" w14:textId="779D0D67" w:rsidR="78B11796" w:rsidRDefault="78B11796" w:rsidP="78B11796">
            <w:pPr>
              <w:spacing w:after="0"/>
              <w:rPr>
                <w:sz w:val="13"/>
                <w:szCs w:val="13"/>
              </w:rPr>
            </w:pPr>
            <w:r w:rsidRPr="78B11796">
              <w:rPr>
                <w:sz w:val="13"/>
                <w:szCs w:val="13"/>
              </w:rPr>
              <w:t>$10,000–$250,000</w:t>
            </w:r>
          </w:p>
        </w:tc>
        <w:tc>
          <w:tcPr>
            <w:tcW w:w="1420" w:type="dxa"/>
          </w:tcPr>
          <w:p w14:paraId="2A535AF1" w14:textId="3B49E004" w:rsidR="78B11796" w:rsidRDefault="78B11796" w:rsidP="78B11796">
            <w:pPr>
              <w:spacing w:after="0"/>
              <w:rPr>
                <w:b/>
                <w:bCs/>
                <w:sz w:val="13"/>
                <w:szCs w:val="13"/>
              </w:rPr>
            </w:pPr>
            <w:r w:rsidRPr="78B11796">
              <w:rPr>
                <w:b/>
                <w:bCs/>
                <w:sz w:val="13"/>
                <w:szCs w:val="13"/>
              </w:rPr>
              <w:t>Over $15,000–$250,000</w:t>
            </w:r>
          </w:p>
        </w:tc>
        <w:tc>
          <w:tcPr>
            <w:tcW w:w="2735" w:type="dxa"/>
          </w:tcPr>
          <w:p w14:paraId="11A50B66" w14:textId="0EB91A0C" w:rsidR="78B11796" w:rsidRDefault="78B11796" w:rsidP="78B11796">
            <w:pPr>
              <w:spacing w:after="0"/>
              <w:rPr>
                <w:sz w:val="13"/>
                <w:szCs w:val="13"/>
              </w:rPr>
            </w:pPr>
            <w:r w:rsidRPr="78B11796">
              <w:rPr>
                <w:b/>
                <w:bCs/>
                <w:sz w:val="13"/>
                <w:szCs w:val="13"/>
              </w:rPr>
              <w:t>Confirmed change.</w:t>
            </w:r>
            <w:r w:rsidRPr="78B11796">
              <w:rPr>
                <w:sz w:val="13"/>
                <w:szCs w:val="13"/>
              </w:rPr>
              <w:t xml:space="preserve"> Align the lower Small Business First threshold with the new </w:t>
            </w:r>
            <w:r w:rsidRPr="78B11796">
              <w:rPr>
                <w:sz w:val="13"/>
                <w:szCs w:val="13"/>
              </w:rPr>
              <w:lastRenderedPageBreak/>
              <w:t>$15,000 departmental purchasing threshold.</w:t>
            </w:r>
          </w:p>
        </w:tc>
        <w:tc>
          <w:tcPr>
            <w:tcW w:w="2613" w:type="dxa"/>
          </w:tcPr>
          <w:p w14:paraId="177C455A" w14:textId="207B711C" w:rsidR="78B11796" w:rsidRDefault="78B11796" w:rsidP="78B11796">
            <w:pPr>
              <w:spacing w:after="0"/>
              <w:rPr>
                <w:sz w:val="13"/>
                <w:szCs w:val="13"/>
              </w:rPr>
            </w:pPr>
            <w:r w:rsidRPr="78B11796">
              <w:rPr>
                <w:sz w:val="13"/>
                <w:szCs w:val="13"/>
              </w:rPr>
              <w:lastRenderedPageBreak/>
              <w:t xml:space="preserve">“Small Business First (SBF) requirements apply to non-construction </w:t>
            </w:r>
            <w:r w:rsidRPr="78B11796">
              <w:rPr>
                <w:sz w:val="13"/>
                <w:szCs w:val="13"/>
              </w:rPr>
              <w:lastRenderedPageBreak/>
              <w:t>purchases between $10,000 and $250,000.”</w:t>
            </w:r>
          </w:p>
        </w:tc>
        <w:tc>
          <w:tcPr>
            <w:tcW w:w="5532" w:type="dxa"/>
          </w:tcPr>
          <w:p w14:paraId="5DA41191" w14:textId="712A37D1" w:rsidR="78B11796" w:rsidRDefault="78B11796" w:rsidP="78B11796">
            <w:pPr>
              <w:spacing w:after="0"/>
              <w:rPr>
                <w:b/>
                <w:bCs/>
                <w:sz w:val="13"/>
                <w:szCs w:val="13"/>
              </w:rPr>
            </w:pPr>
            <w:r w:rsidRPr="78B11796">
              <w:rPr>
                <w:b/>
                <w:bCs/>
                <w:sz w:val="13"/>
                <w:szCs w:val="13"/>
              </w:rPr>
              <w:lastRenderedPageBreak/>
              <w:t>“Small Business First (SBF) requirements apply to applicable non-construction purchases exceeding $15,000 and up to $250,000.”</w:t>
            </w:r>
          </w:p>
        </w:tc>
      </w:tr>
      <w:tr w:rsidR="78B11796" w14:paraId="1FB33438" w14:textId="77777777" w:rsidTr="78B11796">
        <w:trPr>
          <w:trHeight w:val="300"/>
        </w:trPr>
        <w:tc>
          <w:tcPr>
            <w:tcW w:w="1228" w:type="dxa"/>
            <w:shd w:val="clear" w:color="auto" w:fill="F2F2F2" w:themeFill="background1" w:themeFillShade="F2"/>
          </w:tcPr>
          <w:p w14:paraId="376251AB" w14:textId="243736D2" w:rsidR="78B11796" w:rsidRDefault="78B11796" w:rsidP="78B11796">
            <w:pPr>
              <w:spacing w:after="0"/>
              <w:rPr>
                <w:b/>
                <w:bCs/>
                <w:sz w:val="13"/>
                <w:szCs w:val="13"/>
              </w:rPr>
            </w:pPr>
            <w:r w:rsidRPr="78B11796">
              <w:rPr>
                <w:b/>
                <w:bCs/>
                <w:sz w:val="13"/>
                <w:szCs w:val="13"/>
              </w:rPr>
              <w:t>III.7.10 — Change Orders</w:t>
            </w:r>
          </w:p>
        </w:tc>
        <w:tc>
          <w:tcPr>
            <w:tcW w:w="1158" w:type="dxa"/>
          </w:tcPr>
          <w:p w14:paraId="0A2D8FDA" w14:textId="41D3A1C1" w:rsidR="78B11796" w:rsidRDefault="78B11796" w:rsidP="78B11796">
            <w:pPr>
              <w:spacing w:after="0"/>
              <w:rPr>
                <w:sz w:val="13"/>
                <w:szCs w:val="13"/>
              </w:rPr>
            </w:pPr>
            <w:r w:rsidRPr="78B11796">
              <w:rPr>
                <w:sz w:val="13"/>
                <w:szCs w:val="13"/>
              </w:rPr>
              <w:t>Delegated authority currently operates at $10,000; policy does not expressly state the amount</w:t>
            </w:r>
          </w:p>
        </w:tc>
        <w:tc>
          <w:tcPr>
            <w:tcW w:w="1420" w:type="dxa"/>
          </w:tcPr>
          <w:p w14:paraId="6D2C9CF1" w14:textId="1F30A38B" w:rsidR="78B11796" w:rsidRDefault="78B11796" w:rsidP="78B11796">
            <w:pPr>
              <w:spacing w:after="0"/>
              <w:rPr>
                <w:b/>
                <w:bCs/>
                <w:sz w:val="13"/>
                <w:szCs w:val="13"/>
              </w:rPr>
            </w:pPr>
            <w:r w:rsidRPr="78B11796">
              <w:rPr>
                <w:b/>
                <w:bCs/>
                <w:sz w:val="13"/>
                <w:szCs w:val="13"/>
              </w:rPr>
              <w:t>Departmental authority through $15,000, provided total PO value does not exceed $100,000</w:t>
            </w:r>
          </w:p>
        </w:tc>
        <w:tc>
          <w:tcPr>
            <w:tcW w:w="2735" w:type="dxa"/>
          </w:tcPr>
          <w:p w14:paraId="62EC3125" w14:textId="22D9D58E" w:rsidR="78B11796" w:rsidRDefault="78B11796" w:rsidP="78B11796">
            <w:pPr>
              <w:spacing w:after="0"/>
              <w:rPr>
                <w:sz w:val="13"/>
                <w:szCs w:val="13"/>
              </w:rPr>
            </w:pPr>
            <w:r w:rsidRPr="78B11796">
              <w:rPr>
                <w:b/>
                <w:bCs/>
                <w:sz w:val="13"/>
                <w:szCs w:val="13"/>
              </w:rPr>
              <w:t>Confirmed change.</w:t>
            </w:r>
            <w:r w:rsidRPr="78B11796">
              <w:rPr>
                <w:sz w:val="13"/>
                <w:szCs w:val="13"/>
              </w:rPr>
              <w:t xml:space="preserve"> Change orders may remain within departmental authority through $15,000 so long as the change does not increase the overall PO value above $100,000 or otherwise trigger Procurement Services review.</w:t>
            </w:r>
          </w:p>
        </w:tc>
        <w:tc>
          <w:tcPr>
            <w:tcW w:w="2613" w:type="dxa"/>
          </w:tcPr>
          <w:p w14:paraId="0FAC13CD" w14:textId="51B48F44" w:rsidR="78B11796" w:rsidRDefault="78B11796" w:rsidP="78B11796">
            <w:pPr>
              <w:spacing w:after="0"/>
              <w:rPr>
                <w:sz w:val="13"/>
                <w:szCs w:val="13"/>
              </w:rPr>
            </w:pPr>
            <w:r w:rsidRPr="78B11796">
              <w:rPr>
                <w:sz w:val="13"/>
                <w:szCs w:val="13"/>
              </w:rPr>
              <w:t>“All change orders must be processed by Procurement Services if they increase the price over the department’s delegated authority, push the purchase over $100,000, or require an amendment or contract signature.”</w:t>
            </w:r>
          </w:p>
        </w:tc>
        <w:tc>
          <w:tcPr>
            <w:tcW w:w="5532" w:type="dxa"/>
          </w:tcPr>
          <w:p w14:paraId="3CF04BF7" w14:textId="07444D8C" w:rsidR="78B11796" w:rsidRDefault="78B11796" w:rsidP="78B11796">
            <w:pPr>
              <w:spacing w:after="0"/>
              <w:rPr>
                <w:b/>
                <w:bCs/>
                <w:sz w:val="13"/>
                <w:szCs w:val="13"/>
              </w:rPr>
            </w:pPr>
            <w:r w:rsidRPr="78B11796">
              <w:rPr>
                <w:b/>
                <w:bCs/>
                <w:sz w:val="13"/>
                <w:szCs w:val="13"/>
              </w:rPr>
              <w:t>“Change orders may be processed within departmental delegated purchasing authority up to $15,000, provided the change does not increase the total purchase order value above $100,000 or otherwise require Procurement Services review. Change orders must be submitted to Procurement Services when they exceed departmental delegated authority, increase the total purchase order value above $100,000, or require an amendment, contract review, or authorized University signature.”</w:t>
            </w:r>
          </w:p>
        </w:tc>
      </w:tr>
      <w:tr w:rsidR="78B11796" w14:paraId="41F592A3" w14:textId="77777777" w:rsidTr="78B11796">
        <w:trPr>
          <w:trHeight w:val="300"/>
        </w:trPr>
        <w:tc>
          <w:tcPr>
            <w:tcW w:w="1228" w:type="dxa"/>
            <w:shd w:val="clear" w:color="auto" w:fill="F2F2F2" w:themeFill="background1" w:themeFillShade="F2"/>
          </w:tcPr>
          <w:p w14:paraId="785C174E" w14:textId="71D9EB7A" w:rsidR="78B11796" w:rsidRDefault="78B11796" w:rsidP="78B11796">
            <w:pPr>
              <w:spacing w:after="0"/>
              <w:rPr>
                <w:b/>
                <w:bCs/>
                <w:sz w:val="13"/>
                <w:szCs w:val="13"/>
              </w:rPr>
            </w:pPr>
            <w:r w:rsidRPr="78B11796">
              <w:rPr>
                <w:b/>
                <w:bCs/>
                <w:sz w:val="13"/>
                <w:szCs w:val="13"/>
              </w:rPr>
              <w:t>III.7.8.a — High-Cost Requisition Specifications</w:t>
            </w:r>
          </w:p>
        </w:tc>
        <w:tc>
          <w:tcPr>
            <w:tcW w:w="1158" w:type="dxa"/>
          </w:tcPr>
          <w:p w14:paraId="788BC69B" w14:textId="7D73C178" w:rsidR="78B11796" w:rsidRDefault="78B11796" w:rsidP="78B11796">
            <w:pPr>
              <w:spacing w:after="0"/>
              <w:rPr>
                <w:sz w:val="13"/>
                <w:szCs w:val="13"/>
              </w:rPr>
            </w:pPr>
            <w:r w:rsidRPr="78B11796">
              <w:rPr>
                <w:sz w:val="13"/>
                <w:szCs w:val="13"/>
              </w:rPr>
              <w:t>Over $100,000</w:t>
            </w:r>
          </w:p>
        </w:tc>
        <w:tc>
          <w:tcPr>
            <w:tcW w:w="1420" w:type="dxa"/>
          </w:tcPr>
          <w:p w14:paraId="39FA8523" w14:textId="23D608FD" w:rsidR="78B11796" w:rsidRDefault="78B11796" w:rsidP="78B11796">
            <w:pPr>
              <w:spacing w:after="0"/>
              <w:rPr>
                <w:b/>
                <w:bCs/>
                <w:sz w:val="13"/>
                <w:szCs w:val="13"/>
              </w:rPr>
            </w:pPr>
            <w:r w:rsidRPr="78B11796">
              <w:rPr>
                <w:b/>
                <w:bCs/>
                <w:sz w:val="13"/>
                <w:szCs w:val="13"/>
              </w:rPr>
              <w:t>No change</w:t>
            </w:r>
          </w:p>
        </w:tc>
        <w:tc>
          <w:tcPr>
            <w:tcW w:w="2735" w:type="dxa"/>
          </w:tcPr>
          <w:p w14:paraId="36CC9533" w14:textId="237D192A" w:rsidR="78B11796" w:rsidRDefault="78B11796" w:rsidP="78B11796">
            <w:pPr>
              <w:spacing w:after="0"/>
              <w:rPr>
                <w:sz w:val="13"/>
                <w:szCs w:val="13"/>
              </w:rPr>
            </w:pPr>
            <w:r w:rsidRPr="78B11796">
              <w:rPr>
                <w:b/>
                <w:bCs/>
                <w:sz w:val="13"/>
                <w:szCs w:val="13"/>
              </w:rPr>
              <w:t>No change.</w:t>
            </w:r>
            <w:r w:rsidRPr="78B11796">
              <w:rPr>
                <w:sz w:val="13"/>
                <w:szCs w:val="13"/>
              </w:rPr>
              <w:t xml:space="preserve"> The low-value purchasing threshold increase does not affect this requirement.</w:t>
            </w:r>
          </w:p>
        </w:tc>
        <w:tc>
          <w:tcPr>
            <w:tcW w:w="2613" w:type="dxa"/>
          </w:tcPr>
          <w:p w14:paraId="34FA6211" w14:textId="5EE84253" w:rsidR="78B11796" w:rsidRDefault="78B11796" w:rsidP="78B11796">
            <w:pPr>
              <w:spacing w:after="0"/>
              <w:rPr>
                <w:sz w:val="13"/>
                <w:szCs w:val="13"/>
              </w:rPr>
            </w:pPr>
            <w:r w:rsidRPr="78B11796">
              <w:rPr>
                <w:sz w:val="13"/>
                <w:szCs w:val="13"/>
              </w:rPr>
              <w:t>“Requisitions over $100,000 must include detailed technical specifications.”</w:t>
            </w:r>
          </w:p>
        </w:tc>
        <w:tc>
          <w:tcPr>
            <w:tcW w:w="5532" w:type="dxa"/>
          </w:tcPr>
          <w:p w14:paraId="5BC02778" w14:textId="14CD51C1" w:rsidR="78B11796" w:rsidRDefault="78B11796" w:rsidP="78B11796">
            <w:pPr>
              <w:spacing w:after="0"/>
              <w:rPr>
                <w:b/>
                <w:bCs/>
                <w:sz w:val="13"/>
                <w:szCs w:val="13"/>
              </w:rPr>
            </w:pPr>
            <w:r w:rsidRPr="78B11796">
              <w:rPr>
                <w:b/>
                <w:bCs/>
                <w:sz w:val="13"/>
                <w:szCs w:val="13"/>
              </w:rPr>
              <w:t>No change.</w:t>
            </w:r>
          </w:p>
        </w:tc>
      </w:tr>
      <w:tr w:rsidR="78B11796" w14:paraId="06A1D056" w14:textId="77777777" w:rsidTr="78B11796">
        <w:trPr>
          <w:trHeight w:val="300"/>
        </w:trPr>
        <w:tc>
          <w:tcPr>
            <w:tcW w:w="1228" w:type="dxa"/>
            <w:shd w:val="clear" w:color="auto" w:fill="F2F2F2" w:themeFill="background1" w:themeFillShade="F2"/>
          </w:tcPr>
          <w:p w14:paraId="4591C70C" w14:textId="523F9CF0" w:rsidR="78B11796" w:rsidRDefault="78B11796" w:rsidP="78B11796">
            <w:pPr>
              <w:spacing w:after="0"/>
              <w:rPr>
                <w:b/>
                <w:bCs/>
                <w:sz w:val="13"/>
                <w:szCs w:val="13"/>
              </w:rPr>
            </w:pPr>
            <w:r w:rsidRPr="78B11796">
              <w:rPr>
                <w:b/>
                <w:bCs/>
                <w:sz w:val="13"/>
                <w:szCs w:val="13"/>
              </w:rPr>
              <w:t>III.7.7.c — CPO Approval for Prepayments</w:t>
            </w:r>
          </w:p>
        </w:tc>
        <w:tc>
          <w:tcPr>
            <w:tcW w:w="1158" w:type="dxa"/>
          </w:tcPr>
          <w:p w14:paraId="2D95FE2A" w14:textId="2F61000B" w:rsidR="78B11796" w:rsidRDefault="78B11796" w:rsidP="78B11796">
            <w:pPr>
              <w:spacing w:after="0"/>
              <w:rPr>
                <w:sz w:val="13"/>
                <w:szCs w:val="13"/>
              </w:rPr>
            </w:pPr>
            <w:r w:rsidRPr="78B11796">
              <w:rPr>
                <w:sz w:val="13"/>
                <w:szCs w:val="13"/>
              </w:rPr>
              <w:t>Over $5,000</w:t>
            </w:r>
          </w:p>
        </w:tc>
        <w:tc>
          <w:tcPr>
            <w:tcW w:w="1420" w:type="dxa"/>
          </w:tcPr>
          <w:p w14:paraId="0777ABC7" w14:textId="7782D1C5" w:rsidR="78B11796" w:rsidRDefault="78B11796" w:rsidP="78B11796">
            <w:pPr>
              <w:spacing w:after="0"/>
              <w:rPr>
                <w:b/>
                <w:bCs/>
                <w:sz w:val="13"/>
                <w:szCs w:val="13"/>
              </w:rPr>
            </w:pPr>
            <w:r w:rsidRPr="78B11796">
              <w:rPr>
                <w:b/>
                <w:bCs/>
                <w:sz w:val="13"/>
                <w:szCs w:val="13"/>
              </w:rPr>
              <w:t>No change</w:t>
            </w:r>
          </w:p>
        </w:tc>
        <w:tc>
          <w:tcPr>
            <w:tcW w:w="2735" w:type="dxa"/>
          </w:tcPr>
          <w:p w14:paraId="5C642F9F" w14:textId="3FEA7401" w:rsidR="78B11796" w:rsidRDefault="78B11796" w:rsidP="78B11796">
            <w:pPr>
              <w:spacing w:after="0"/>
              <w:rPr>
                <w:sz w:val="13"/>
                <w:szCs w:val="13"/>
              </w:rPr>
            </w:pPr>
            <w:r w:rsidRPr="78B11796">
              <w:rPr>
                <w:b/>
                <w:bCs/>
                <w:sz w:val="13"/>
                <w:szCs w:val="13"/>
              </w:rPr>
              <w:t>No change.</w:t>
            </w:r>
            <w:r w:rsidRPr="78B11796">
              <w:rPr>
                <w:sz w:val="13"/>
                <w:szCs w:val="13"/>
              </w:rPr>
              <w:t xml:space="preserve"> The low-value purchasing threshold increase does not alter the CPO approval requirement for prepayments.</w:t>
            </w:r>
          </w:p>
        </w:tc>
        <w:tc>
          <w:tcPr>
            <w:tcW w:w="2613" w:type="dxa"/>
          </w:tcPr>
          <w:p w14:paraId="45919495" w14:textId="4E34139D" w:rsidR="78B11796" w:rsidRDefault="78B11796" w:rsidP="78B11796">
            <w:pPr>
              <w:spacing w:after="0"/>
              <w:rPr>
                <w:sz w:val="13"/>
                <w:szCs w:val="13"/>
              </w:rPr>
            </w:pPr>
            <w:r w:rsidRPr="78B11796">
              <w:rPr>
                <w:sz w:val="13"/>
                <w:szCs w:val="13"/>
              </w:rPr>
              <w:t>“Prepayments exceeding $5,000, including tax, require CPO approval.”</w:t>
            </w:r>
          </w:p>
        </w:tc>
        <w:tc>
          <w:tcPr>
            <w:tcW w:w="5532" w:type="dxa"/>
          </w:tcPr>
          <w:p w14:paraId="392A2956" w14:textId="50BD15D4" w:rsidR="78B11796" w:rsidRDefault="78B11796" w:rsidP="78B11796">
            <w:pPr>
              <w:spacing w:after="0"/>
              <w:rPr>
                <w:b/>
                <w:bCs/>
                <w:sz w:val="13"/>
                <w:szCs w:val="13"/>
              </w:rPr>
            </w:pPr>
            <w:r w:rsidRPr="78B11796">
              <w:rPr>
                <w:b/>
                <w:bCs/>
                <w:sz w:val="13"/>
                <w:szCs w:val="13"/>
              </w:rPr>
              <w:t>No change.</w:t>
            </w:r>
          </w:p>
        </w:tc>
      </w:tr>
    </w:tbl>
    <w:p w14:paraId="6F7658A9" w14:textId="225BD1D3" w:rsidR="78B11796" w:rsidRDefault="78B11796" w:rsidP="78B11796">
      <w:pPr>
        <w:pStyle w:val="ListBullet"/>
        <w:numPr>
          <w:ilvl w:val="0"/>
          <w:numId w:val="0"/>
        </w:numPr>
        <w:rPr>
          <w:sz w:val="17"/>
          <w:szCs w:val="17"/>
        </w:rPr>
      </w:pPr>
    </w:p>
    <w:p w14:paraId="1E635B95" w14:textId="77777777" w:rsidR="006D7C32" w:rsidRDefault="006D7C32"/>
    <w:sectPr w:rsidR="006D7C32" w:rsidSect="00034616">
      <w:pgSz w:w="15840" w:h="12240" w:orient="landscape"/>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0741C9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3845F02"/>
    <w:multiLevelType w:val="hybridMultilevel"/>
    <w:tmpl w:val="23F013EC"/>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16cid:durableId="1336616940">
    <w:abstractNumId w:val="5"/>
  </w:num>
  <w:num w:numId="2" w16cid:durableId="1720010037">
    <w:abstractNumId w:val="2"/>
  </w:num>
  <w:num w:numId="3" w16cid:durableId="1817184778">
    <w:abstractNumId w:val="6"/>
  </w:num>
  <w:num w:numId="4" w16cid:durableId="1863668979">
    <w:abstractNumId w:val="9"/>
  </w:num>
  <w:num w:numId="5" w16cid:durableId="1901675528">
    <w:abstractNumId w:val="7"/>
  </w:num>
  <w:num w:numId="6" w16cid:durableId="2007124378">
    <w:abstractNumId w:val="3"/>
  </w:num>
  <w:num w:numId="7" w16cid:durableId="247661775">
    <w:abstractNumId w:val="4"/>
  </w:num>
  <w:num w:numId="8" w16cid:durableId="376129277">
    <w:abstractNumId w:val="0"/>
  </w:num>
  <w:num w:numId="9" w16cid:durableId="567347826">
    <w:abstractNumId w:val="8"/>
  </w:num>
  <w:num w:numId="10" w16cid:durableId="918637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512"/>
    <w:rsid w:val="00034616"/>
    <w:rsid w:val="00051F91"/>
    <w:rsid w:val="0006063C"/>
    <w:rsid w:val="00080B39"/>
    <w:rsid w:val="00097FCC"/>
    <w:rsid w:val="000A265E"/>
    <w:rsid w:val="00110FB1"/>
    <w:rsid w:val="001464E6"/>
    <w:rsid w:val="0015074B"/>
    <w:rsid w:val="00245323"/>
    <w:rsid w:val="0029639D"/>
    <w:rsid w:val="00304AE4"/>
    <w:rsid w:val="0032044A"/>
    <w:rsid w:val="00326F90"/>
    <w:rsid w:val="00400C2D"/>
    <w:rsid w:val="00492F6D"/>
    <w:rsid w:val="004A2C1F"/>
    <w:rsid w:val="004F53B2"/>
    <w:rsid w:val="00594612"/>
    <w:rsid w:val="006A1EB8"/>
    <w:rsid w:val="006C1A4F"/>
    <w:rsid w:val="006D7C32"/>
    <w:rsid w:val="006E6CFB"/>
    <w:rsid w:val="00786EB9"/>
    <w:rsid w:val="007C6983"/>
    <w:rsid w:val="007E72D4"/>
    <w:rsid w:val="007F0E2D"/>
    <w:rsid w:val="00877137"/>
    <w:rsid w:val="008E4A78"/>
    <w:rsid w:val="00902A9F"/>
    <w:rsid w:val="009E2DCB"/>
    <w:rsid w:val="00A27992"/>
    <w:rsid w:val="00A35DCE"/>
    <w:rsid w:val="00A847B4"/>
    <w:rsid w:val="00A9323A"/>
    <w:rsid w:val="00AA1D8D"/>
    <w:rsid w:val="00AD55D6"/>
    <w:rsid w:val="00B36B11"/>
    <w:rsid w:val="00B47730"/>
    <w:rsid w:val="00BA4592"/>
    <w:rsid w:val="00C25F15"/>
    <w:rsid w:val="00CB0664"/>
    <w:rsid w:val="00D01B1F"/>
    <w:rsid w:val="00D2189B"/>
    <w:rsid w:val="00D27DD3"/>
    <w:rsid w:val="00DE1994"/>
    <w:rsid w:val="00E4280E"/>
    <w:rsid w:val="00E86347"/>
    <w:rsid w:val="00E93558"/>
    <w:rsid w:val="00EA6B7E"/>
    <w:rsid w:val="00F12EF3"/>
    <w:rsid w:val="00FC693F"/>
    <w:rsid w:val="0282FBA2"/>
    <w:rsid w:val="0F8E769F"/>
    <w:rsid w:val="108E2DC9"/>
    <w:rsid w:val="1567FB1C"/>
    <w:rsid w:val="167A3C2B"/>
    <w:rsid w:val="180EAFB2"/>
    <w:rsid w:val="1BBC59D7"/>
    <w:rsid w:val="212A92D0"/>
    <w:rsid w:val="22EF5F58"/>
    <w:rsid w:val="30F12EE4"/>
    <w:rsid w:val="3311BFB4"/>
    <w:rsid w:val="39E4F8BF"/>
    <w:rsid w:val="485AEF57"/>
    <w:rsid w:val="6CDA9F98"/>
    <w:rsid w:val="6E35C142"/>
    <w:rsid w:val="7106464C"/>
    <w:rsid w:val="7698F981"/>
    <w:rsid w:val="779A71A8"/>
    <w:rsid w:val="78B11796"/>
    <w:rsid w:val="7A7CF79C"/>
    <w:rsid w:val="7B078F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BB0A57"/>
  <w14:defaultImageDpi w14:val="300"/>
  <w15:docId w15:val="{2105766D-7C94-40D9-A0A3-19BC771C8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9"/>
      </w:numPr>
      <w:contextualSpacing/>
    </w:pPr>
  </w:style>
  <w:style w:type="paragraph" w:styleId="ListBullet2">
    <w:name w:val="List Bullet 2"/>
    <w:basedOn w:val="Normal"/>
    <w:uiPriority w:val="99"/>
    <w:unhideWhenUsed/>
    <w:rsid w:val="00326F90"/>
    <w:pPr>
      <w:numPr>
        <w:numId w:val="3"/>
      </w:numPr>
      <w:contextualSpacing/>
    </w:pPr>
  </w:style>
  <w:style w:type="paragraph" w:styleId="ListBullet3">
    <w:name w:val="List Bullet 3"/>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2"/>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304AE4"/>
    <w:rPr>
      <w:rFonts w:ascii="Times New Roman" w:hAnsi="Times New Roman" w:cs="Times New Roman"/>
      <w:sz w:val="24"/>
      <w:szCs w:val="24"/>
    </w:rPr>
  </w:style>
  <w:style w:type="character" w:styleId="Hyperlink">
    <w:name w:val="Hyperlink"/>
    <w:basedOn w:val="DefaultParagraphFont"/>
    <w:uiPriority w:val="99"/>
    <w:unhideWhenUsed/>
    <w:rsid w:val="00877137"/>
    <w:rPr>
      <w:color w:val="0000FF" w:themeColor="hyperlink"/>
      <w:u w:val="single"/>
    </w:rPr>
  </w:style>
  <w:style w:type="character" w:styleId="UnresolvedMention">
    <w:name w:val="Unresolved Mention"/>
    <w:basedOn w:val="DefaultParagraphFont"/>
    <w:uiPriority w:val="99"/>
    <w:semiHidden/>
    <w:unhideWhenUsed/>
    <w:rsid w:val="00877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document/d/1F38UNvw-RdqqOYZg-hAVINjCws57vb3c/edit?usp=sharing&amp;ouid=109295797270495657764&amp;rtpof=true&amp;sd=tru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1280</Words>
  <Characters>7296</Characters>
  <Application>Microsoft Office Word</Application>
  <DocSecurity>0</DocSecurity>
  <Lines>60</Lines>
  <Paragraphs>17</Paragraphs>
  <ScaleCrop>false</ScaleCrop>
  <Manager/>
  <Company/>
  <LinksUpToDate>false</LinksUpToDate>
  <CharactersWithSpaces>8559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Rissa F Lau</cp:lastModifiedBy>
  <cp:revision>13</cp:revision>
  <dcterms:created xsi:type="dcterms:W3CDTF">2026-08-04T17:56:00Z</dcterms:created>
  <dcterms:modified xsi:type="dcterms:W3CDTF">2026-08-24T20:26:00Z</dcterms:modified>
  <cp:category/>
</cp:coreProperties>
</file>